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C" w:rsidRPr="00E016FC" w:rsidRDefault="00E016FC" w:rsidP="00E016FC">
      <w:pPr>
        <w:spacing w:before="100" w:beforeAutospacing="1" w:after="100" w:afterAutospacing="1" w:line="336" w:lineRule="atLeast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8"/>
          <w:lang w:eastAsia="ru-RU"/>
        </w:rPr>
        <w:t xml:space="preserve">Выявление суицидального риска у детей (А.А. Кучер, В.П. </w:t>
      </w:r>
      <w:proofErr w:type="spellStart"/>
      <w:r w:rsidRPr="00E016FC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8"/>
          <w:lang w:eastAsia="ru-RU"/>
        </w:rPr>
        <w:t>Костюкевич</w:t>
      </w:r>
      <w:proofErr w:type="spellEnd"/>
      <w:r w:rsidRPr="00E016FC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8"/>
          <w:lang w:eastAsia="ru-RU"/>
        </w:rPr>
        <w:t>)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раннего выявления признаков суицидального поведения особое значение имеют:</w:t>
      </w:r>
    </w:p>
    <w:p w:rsidR="00E016FC" w:rsidRPr="00E016FC" w:rsidRDefault="00E016FC" w:rsidP="00E016FC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перенесенных заболеваний или травмы мозга;</w:t>
      </w:r>
    </w:p>
    <w:p w:rsidR="00E016FC" w:rsidRPr="00E016FC" w:rsidRDefault="00E016FC" w:rsidP="00E016FC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сложных отношений в семье на психику ребенка как дополнительного стресс-фактора;</w:t>
      </w:r>
    </w:p>
    <w:p w:rsidR="00E016FC" w:rsidRPr="00E016FC" w:rsidRDefault="00E016FC" w:rsidP="00E016FC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повышения раздражительности, повышенной впечатлительности, появления робости, чувства собственной неполноценности, преувеличения своих недостатков, принижения успехов и достоинств.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социально-психологического отношения к суицидальным действиям немаловажно тактично, не акцентируя особого внимания на вопросы, выяснить мнение ребенка по поводу высказываний о смысле жизни и смерти.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антисуицидальных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позиций:</w:t>
      </w:r>
    </w:p>
    <w:p w:rsidR="00E016FC" w:rsidRPr="00E016FC" w:rsidRDefault="00E016FC" w:rsidP="00E016FC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оправдать людей, выбравших добровольную смерть;</w:t>
      </w:r>
    </w:p>
    <w:p w:rsidR="00E016FC" w:rsidRPr="00E016FC" w:rsidRDefault="00E016FC" w:rsidP="00E016FC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осуждаю людей, которые совершают попытки уйти из жизни;</w:t>
      </w:r>
    </w:p>
    <w:p w:rsidR="00E016FC" w:rsidRPr="00E016FC" w:rsidRDefault="00E016FC" w:rsidP="00E016FC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добровольной смерти человеком в обычной жизни, безусловно, может быть оправдан;</w:t>
      </w:r>
    </w:p>
    <w:p w:rsidR="00E016FC" w:rsidRPr="00E016FC" w:rsidRDefault="00E016FC" w:rsidP="00E016FC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понимаю людей, которые не хотят жить дальше, если их предают родные и близкие.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аутоагрессивные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 и факторы, формирующие суицидальные намерения, можно измерить с помощью теста, который прошел многократную проверку на практике.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Внимание ребенка сосредотачивается на тесте, цель которого вуалируется как определение интеллектуальных способностей ребенка. Ребенку зачитываются выражения, его задача соотнести их с соответствующими колонками заранее подготовленной таблицы в бланке </w:t>
      </w: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ответа. На обдумывание внутреннего смысла выражения и определение темы его содержания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приступите к чтению высказываний.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методики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Выкормил змейку на свою шейку.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жить, да взял и помер.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судьбы не уйдешь.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мужу своя жена милее.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Загорелась душа до винного ковша.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бы умер, а там бы встал.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 не зовут, она сама приходит.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у мужа с женою лад, то не нужен и клад.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пьет, тот и горшки бьет.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смертей не бывать, а одной не миновать.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вместе, а глядят врозь.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был молодец, а вечером мертвец.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 уму не товарищ.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Доброю женою и муж честен.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жизнь ласкает, тот и горя не знает.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родится, тот и не умрет.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не лапоть, с ноги не сбросишь.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жить - с миром быть.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не водка, много не выпьешь.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согласном стаде волк не страшен.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тесноте, да не в обиде.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 с горою не сойдется, а человек с человеком столкнется.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надокучила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смерти не привыкнуть.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Болячка мала, да болезнь велика.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жаль вина, а жаль ума.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Вволю наешься, да вволю не наживешься.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прожить - что море переплыть: побарахтаешься, да и ко дну.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родится, да не всякий в люди годится.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 суди, на себя погляди.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тому жить, кому не о чем судить.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Живет – не живет, а проживать - проживает.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вдруг пропало, как внешний лед.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копейки рубль щербатый.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осанки и конь корова.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место красит человека, а человек - место.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человека не красит.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Влетел орлом, а прилетел голубем.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тому щеголять, у кого денежки звенят.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уборке и пень хорош.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 не живет без хлопот.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коса на камень.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Нелады да свары хуже пожара.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 грош, да посади в рожь – вот будет хорош!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солому покупает, а кто и сено продает.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Седина бобра не портит.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Бешеному дитяти ножа не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годы старят, а жизнь.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долгах как в шелках.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Бранись, а на мир слово оставляй.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седому не указ.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что черт, что батька.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хата с краю, ничего не знаю.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Лежачего не бьют.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лоб, что по лбу – все едино.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как люди, а ты шиш на блюде.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свет, а не ученье – тьма.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из запасу лапу сосет.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Жирен кот, коль мясо не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жрет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Выношенная шуба не греет.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спать не дает.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с больной головы на здоровую.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Мал, да глуп – за то и бьют.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бороде честь – борода и козла есть.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золото не стареется.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пострел везде поспел.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Муху бьют за назойливость.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 горше горькой редки.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на широкую ногу.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 ноша на чужом плече.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свои сани не садись.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одежда – не надежда.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 летаешь, да низко садишься.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 господам не служат.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стелет, да твердо спать.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одного битого двух небитых дают.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худые дела слетит и голова.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умеет, да не смеет.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денег охоч, тот не спит и всю ночь.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не дырка во рту, так бы в золоте ходил.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 в строю, силен в бою.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 все синим пламенем.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Бараны умеют жить: у них самая паршивая овца в каракуле ходит.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время мыслить, то на что же существовать.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птичьих правах высоко взлетишь.</w:t>
      </w:r>
    </w:p>
    <w:p w:rsidR="00E016FC" w:rsidRPr="00E016FC" w:rsidRDefault="00E016FC" w:rsidP="00E016FC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Взялся за гуж, не говори, что не дюж.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E016FC" w:rsidRPr="00E016FC" w:rsidTr="00E016F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«+» в графу с темой услышанного высказывания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«Добровольный уход из жизни». Результаты, полученные по остальным </w:t>
      </w: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показателям, дают информацию о других факторах суицидального риска как о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проблемах, влияющих на состояние психологического комфорта подростка.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№1 (мальчики 5-7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17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18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№2 (девочки 5-7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17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18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№3 (мальчики 8-9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18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с </w:t>
            </w: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16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№4 (девочки 8-9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14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17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16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№5 (мальчики 10-11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11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23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№6 (девочки 10-11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1"/>
        <w:gridCol w:w="3117"/>
        <w:gridCol w:w="3117"/>
      </w:tblGrid>
      <w:tr w:rsidR="00E016FC" w:rsidRPr="00E016FC" w:rsidTr="00E016FC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формирование </w:t>
            </w:r>
            <w:proofErr w:type="spellStart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антисуицидальных</w:t>
            </w:r>
            <w:proofErr w:type="spellEnd"/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13</w:t>
            </w:r>
          </w:p>
        </w:tc>
      </w:tr>
      <w:tr w:rsidR="00E016FC" w:rsidRPr="00E016FC" w:rsidTr="00E0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с </w:t>
            </w: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16FC" w:rsidRPr="00E016FC" w:rsidRDefault="00E016FC" w:rsidP="00E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</w:tr>
    </w:tbl>
    <w:p w:rsidR="00E016FC" w:rsidRPr="00E016FC" w:rsidRDefault="00E016FC" w:rsidP="00E016FC">
      <w:pPr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Правая граница числового интервала дается исключительно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намерений.</w:t>
      </w:r>
    </w:p>
    <w:p w:rsidR="00E016FC" w:rsidRPr="00E016FC" w:rsidRDefault="00E016FC" w:rsidP="00E016F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проблемах, влияющих на состояние психологического комфорта подростка.</w:t>
      </w:r>
    </w:p>
    <w:p w:rsidR="00E016FC" w:rsidRPr="00E016FC" w:rsidRDefault="00E016FC" w:rsidP="00E016FC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6FC" w:rsidRPr="00E016FC" w:rsidRDefault="00E016FC" w:rsidP="00E0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right"/>
      </w:r>
      <w:r w:rsidRPr="00E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16FC" w:rsidRPr="00E016FC" w:rsidRDefault="00E016FC" w:rsidP="00E0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F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E016FC" w:rsidRPr="00E016FC" w:rsidRDefault="00E016FC" w:rsidP="00E016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03D0" w:rsidRPr="00E016FC" w:rsidRDefault="003703D0">
      <w:pPr>
        <w:rPr>
          <w:rFonts w:ascii="Times New Roman" w:hAnsi="Times New Roman" w:cs="Times New Roman"/>
          <w:sz w:val="28"/>
          <w:szCs w:val="28"/>
        </w:rPr>
      </w:pPr>
    </w:p>
    <w:sectPr w:rsidR="003703D0" w:rsidRPr="00E016FC" w:rsidSect="005A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06C"/>
    <w:multiLevelType w:val="multilevel"/>
    <w:tmpl w:val="812A8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44B00"/>
    <w:multiLevelType w:val="multilevel"/>
    <w:tmpl w:val="1C0EC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13CF"/>
    <w:multiLevelType w:val="multilevel"/>
    <w:tmpl w:val="55D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C"/>
    <w:rsid w:val="003703D0"/>
    <w:rsid w:val="005A2672"/>
    <w:rsid w:val="00B17ABC"/>
    <w:rsid w:val="00E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2"/>
  </w:style>
  <w:style w:type="paragraph" w:styleId="1">
    <w:name w:val="heading 1"/>
    <w:basedOn w:val="a"/>
    <w:link w:val="10"/>
    <w:uiPriority w:val="9"/>
    <w:qFormat/>
    <w:rsid w:val="00E0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1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1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1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6FC"/>
  </w:style>
  <w:style w:type="paragraph" w:styleId="a4">
    <w:name w:val="Balloon Text"/>
    <w:basedOn w:val="a"/>
    <w:link w:val="a5"/>
    <w:uiPriority w:val="99"/>
    <w:semiHidden/>
    <w:unhideWhenUsed/>
    <w:rsid w:val="00E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753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8444</Characters>
  <Application>Microsoft Office Word</Application>
  <DocSecurity>0</DocSecurity>
  <Lines>70</Lines>
  <Paragraphs>19</Paragraphs>
  <ScaleCrop>false</ScaleCrop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2016-05-29T16:54:00Z</dcterms:created>
  <dcterms:modified xsi:type="dcterms:W3CDTF">2016-05-29T16:55:00Z</dcterms:modified>
</cp:coreProperties>
</file>