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499" w:rsidRDefault="004E1A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-691515</wp:posOffset>
                </wp:positionV>
                <wp:extent cx="5305425" cy="75247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7524750"/>
                        </a:xfrm>
                        <a:prstGeom prst="rect">
                          <a:avLst/>
                        </a:prstGeom>
                        <a:solidFill>
                          <a:srgbClr val="CEF3A1">
                            <a:alpha val="5490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2B54A" id="Прямоугольник 8" o:spid="_x0000_s1026" style="position:absolute;margin-left:366.55pt;margin-top:-54.45pt;width:417.75pt;height:592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" fillcolor="#cef3a1" strokecolor="#1f4d78 [1604]" strokeweight="1pt">
                <v:fill opacity="35980f"/>
                <w10:wrap anchorx="page"/>
              </v:rect>
            </w:pict>
          </mc:Fallback>
        </mc:AlternateContent>
      </w:r>
      <w:r w:rsidRPr="004E1A9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-672466</wp:posOffset>
            </wp:positionV>
            <wp:extent cx="5314950" cy="7496175"/>
            <wp:effectExtent l="0" t="0" r="0" b="9525"/>
            <wp:wrapNone/>
            <wp:docPr id="7" name="Рисунок 7" descr="C:\Users\Шура\Desktop\1502042863_backdrop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ра\Desktop\1502042863_backdrop-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499" w:rsidRDefault="00DA28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CC12F" wp14:editId="4ECC2188">
                <wp:simplePos x="0" y="0"/>
                <wp:positionH relativeFrom="margin">
                  <wp:align>right</wp:align>
                </wp:positionH>
                <wp:positionV relativeFrom="paragraph">
                  <wp:posOffset>13971</wp:posOffset>
                </wp:positionV>
                <wp:extent cx="3905250" cy="23241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142A" w:rsidRPr="00FC142A" w:rsidRDefault="00FC142A" w:rsidP="00FC14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FC14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</w:rPr>
                              <w:t>Календарно-</w:t>
                            </w:r>
                            <w:r w:rsidRPr="00FC14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uk-UA"/>
                              </w:rPr>
                              <w:t>тематичне планування</w:t>
                            </w:r>
                          </w:p>
                          <w:p w:rsidR="00FC142A" w:rsidRPr="00FC142A" w:rsidRDefault="00FC142A" w:rsidP="00FC14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FC14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uk-UA"/>
                              </w:rPr>
                              <w:t>із зарубіжної літератури</w:t>
                            </w:r>
                          </w:p>
                          <w:p w:rsidR="00FC142A" w:rsidRPr="00FC142A" w:rsidRDefault="00FC142A" w:rsidP="00FC14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FC14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uk-UA"/>
                              </w:rPr>
                              <w:t>для 10 класу</w:t>
                            </w:r>
                          </w:p>
                          <w:p w:rsidR="00FC142A" w:rsidRPr="00FC142A" w:rsidRDefault="00FC142A" w:rsidP="00FC14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FC14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:lang w:val="uk-UA"/>
                              </w:rPr>
                              <w:t>на 2018 – 2019 н.р.</w:t>
                            </w:r>
                          </w:p>
                          <w:p w:rsidR="00FC142A" w:rsidRPr="00FC142A" w:rsidRDefault="00FC142A" w:rsidP="00FC142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CC12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56.3pt;margin-top:1.1pt;width:307.5pt;height:18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" filled="f" stroked="f">
                <v:fill o:detectmouseclick="t"/>
                <v:textbox>
                  <w:txbxContent>
                    <w:p w:rsidR="00FC142A" w:rsidRPr="00FC142A" w:rsidRDefault="00FC142A" w:rsidP="00FC14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</w:pP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</w:rPr>
                        <w:t>Календарно-</w:t>
                      </w: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>тематичне планування</w:t>
                      </w:r>
                    </w:p>
                    <w:p w:rsidR="00FC142A" w:rsidRPr="00FC142A" w:rsidRDefault="00FC142A" w:rsidP="00FC14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</w:pP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>із зарубіжної літератури</w:t>
                      </w:r>
                    </w:p>
                    <w:p w:rsidR="00FC142A" w:rsidRPr="00FC142A" w:rsidRDefault="00FC142A" w:rsidP="00FC14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</w:pP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 xml:space="preserve">для </w:t>
                      </w: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>10</w:t>
                      </w: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 xml:space="preserve"> класу</w:t>
                      </w:r>
                    </w:p>
                    <w:p w:rsidR="00FC142A" w:rsidRPr="00FC142A" w:rsidRDefault="00FC142A" w:rsidP="00FC14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</w:pP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>на 201</w:t>
                      </w: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>8</w:t>
                      </w: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 xml:space="preserve"> – 201</w:t>
                      </w: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>9</w:t>
                      </w:r>
                      <w:r w:rsidRPr="00FC142A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:lang w:val="uk-UA"/>
                        </w:rPr>
                        <w:t xml:space="preserve"> н.р.</w:t>
                      </w:r>
                    </w:p>
                    <w:p w:rsidR="00FC142A" w:rsidRPr="00FC142A" w:rsidRDefault="00FC142A" w:rsidP="00FC142A">
                      <w:pPr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4E1A98" w:rsidRDefault="004E1A98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215499" w:rsidRDefault="00215499">
      <w:pPr>
        <w:rPr>
          <w:noProof/>
        </w:rPr>
      </w:pPr>
    </w:p>
    <w:p w:rsidR="00FC142A" w:rsidRDefault="00FC142A" w:rsidP="00FC142A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FC142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 xml:space="preserve">Календарне планування </w:t>
      </w:r>
      <w:r w:rsidRPr="00C3056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із зарубіжної літератури для 10 класу</w:t>
      </w:r>
      <w:r w:rsidRPr="00FC142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розроблено згідно з Навчальною програмою із зарубіжної літератури (рівень стандарту) для 10-11 класів загальноосвітніх шкіл, затвердженою Наказом Міністерства освіти і науки № 1407 від 23 жовтня 2017 року.</w:t>
      </w:r>
    </w:p>
    <w:p w:rsidR="00C3056F" w:rsidRPr="00FC142A" w:rsidRDefault="00C3056F" w:rsidP="00FC142A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C3056F" w:rsidRPr="00C3056F" w:rsidRDefault="00C3056F" w:rsidP="00C305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sz w:val="28"/>
          <w:szCs w:val="28"/>
          <w:lang w:val="uk-UA"/>
        </w:rPr>
        <w:t>Усього – 34  (35) години;</w:t>
      </w:r>
    </w:p>
    <w:p w:rsidR="00C3056F" w:rsidRPr="00C3056F" w:rsidRDefault="00C3056F" w:rsidP="00C305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sz w:val="28"/>
          <w:szCs w:val="28"/>
          <w:lang w:val="uk-UA"/>
        </w:rPr>
        <w:t>текстуальне вивчення творів – 30 годин;</w:t>
      </w:r>
    </w:p>
    <w:p w:rsidR="00C3056F" w:rsidRPr="00C3056F" w:rsidRDefault="00C3056F" w:rsidP="00C305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sz w:val="28"/>
          <w:szCs w:val="28"/>
          <w:lang w:val="uk-UA"/>
        </w:rPr>
        <w:t>розвиток мовлення – 4 години (</w:t>
      </w:r>
      <w:r w:rsidRPr="00C3056F">
        <w:rPr>
          <w:rFonts w:ascii="Times New Roman" w:hAnsi="Times New Roman" w:cs="Times New Roman"/>
          <w:i/>
          <w:iCs/>
          <w:sz w:val="28"/>
          <w:szCs w:val="28"/>
          <w:lang w:val="uk-UA"/>
        </w:rPr>
        <w:t>у межах годин на текстуальне вивчення</w:t>
      </w:r>
      <w:r w:rsidRPr="00C3056F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C3056F" w:rsidRPr="00C3056F" w:rsidRDefault="00C3056F" w:rsidP="00C305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sz w:val="28"/>
          <w:szCs w:val="28"/>
          <w:lang w:val="uk-UA"/>
        </w:rPr>
        <w:t>позакласне читання – 2 години;</w:t>
      </w:r>
    </w:p>
    <w:p w:rsidR="00C3056F" w:rsidRDefault="00C3056F" w:rsidP="00C305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sz w:val="28"/>
          <w:szCs w:val="28"/>
          <w:lang w:val="uk-UA"/>
        </w:rPr>
        <w:t>резервний час – 2  (3) години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3056F" w:rsidRDefault="00C3056F" w:rsidP="00C305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056F" w:rsidRPr="00C3056F" w:rsidRDefault="00C3056F" w:rsidP="00C305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b/>
          <w:sz w:val="28"/>
          <w:szCs w:val="28"/>
          <w:lang w:val="uk-UA"/>
        </w:rPr>
        <w:t>Для вивчення напам’ять</w:t>
      </w:r>
    </w:p>
    <w:p w:rsidR="00C3056F" w:rsidRDefault="00C3056F" w:rsidP="00C3056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sz w:val="28"/>
          <w:szCs w:val="28"/>
          <w:lang w:val="uk-UA"/>
        </w:rPr>
        <w:t xml:space="preserve">В. Шекспір «Гамлет» (один із монологів Гамлета за вибором учителя), </w:t>
      </w:r>
    </w:p>
    <w:p w:rsidR="00C3056F" w:rsidRDefault="00C3056F" w:rsidP="00C3056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sz w:val="28"/>
          <w:szCs w:val="28"/>
          <w:lang w:val="uk-UA"/>
        </w:rPr>
        <w:t>В. Вітмен (1 уривок за вибором учня),</w:t>
      </w:r>
    </w:p>
    <w:p w:rsidR="00C3056F" w:rsidRDefault="00C3056F" w:rsidP="00C3056F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3056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38957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47" y="21392"/>
                <wp:lineTo x="21547" y="0"/>
                <wp:lineTo x="0" y="0"/>
              </wp:wrapPolygon>
            </wp:wrapTight>
            <wp:docPr id="9" name="Рисунок 9" descr="C:\Users\Шура\Desktop\1487614727_poe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ра\Desktop\1487614727_poezi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56F">
        <w:rPr>
          <w:rFonts w:ascii="Times New Roman" w:hAnsi="Times New Roman" w:cs="Times New Roman"/>
          <w:sz w:val="28"/>
          <w:szCs w:val="28"/>
          <w:lang w:val="uk-UA"/>
        </w:rPr>
        <w:t xml:space="preserve">П. Верлен (1 вірш </w:t>
      </w:r>
      <w:r>
        <w:rPr>
          <w:rFonts w:ascii="Times New Roman" w:hAnsi="Times New Roman" w:cs="Times New Roman"/>
          <w:sz w:val="28"/>
          <w:szCs w:val="28"/>
          <w:lang w:val="uk-UA"/>
        </w:rPr>
        <w:t>за вибором учн</w:t>
      </w:r>
      <w:r w:rsidR="009E4FC2">
        <w:rPr>
          <w:rFonts w:ascii="Times New Roman" w:hAnsi="Times New Roman" w:cs="Times New Roman"/>
          <w:sz w:val="28"/>
          <w:szCs w:val="28"/>
          <w:lang w:val="uk-UA"/>
        </w:rPr>
        <w:t>я).</w:t>
      </w:r>
    </w:p>
    <w:p w:rsidR="00C3056F" w:rsidRDefault="00C3056F" w:rsidP="00C305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056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 семестр</w:t>
      </w:r>
    </w:p>
    <w:tbl>
      <w:tblPr>
        <w:tblStyle w:val="a4"/>
        <w:tblW w:w="7089" w:type="dxa"/>
        <w:tblInd w:w="-431" w:type="dxa"/>
        <w:tblLook w:val="04A0" w:firstRow="1" w:lastRow="0" w:firstColumn="1" w:lastColumn="0" w:noHBand="0" w:noVBand="1"/>
      </w:tblPr>
      <w:tblGrid>
        <w:gridCol w:w="852"/>
        <w:gridCol w:w="992"/>
        <w:gridCol w:w="5245"/>
      </w:tblGrid>
      <w:tr w:rsidR="00C3056F" w:rsidTr="00A21590">
        <w:tc>
          <w:tcPr>
            <w:tcW w:w="852" w:type="dxa"/>
          </w:tcPr>
          <w:p w:rsidR="00C3056F" w:rsidRPr="00A21590" w:rsidRDefault="00322122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A2159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C3056F" w:rsidRPr="00A21590" w:rsidRDefault="00322122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A2159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245" w:type="dxa"/>
          </w:tcPr>
          <w:p w:rsidR="00C3056F" w:rsidRPr="00A21590" w:rsidRDefault="00322122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A2159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Тема уроку</w:t>
            </w:r>
          </w:p>
        </w:tc>
      </w:tr>
      <w:tr w:rsidR="00322122" w:rsidTr="00A21590">
        <w:tc>
          <w:tcPr>
            <w:tcW w:w="7089" w:type="dxa"/>
            <w:gridSpan w:val="3"/>
          </w:tcPr>
          <w:p w:rsidR="00322122" w:rsidRPr="00A21590" w:rsidRDefault="000277AF" w:rsidP="00B76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A215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Вступ. Оригінальна й перекладна література в сучасному світі (1 год.)</w:t>
            </w:r>
          </w:p>
        </w:tc>
      </w:tr>
      <w:tr w:rsidR="00C3056F" w:rsidTr="00A21590">
        <w:tc>
          <w:tcPr>
            <w:tcW w:w="852" w:type="dxa"/>
          </w:tcPr>
          <w:p w:rsidR="00C3056F" w:rsidRPr="00B14A02" w:rsidRDefault="000277A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B14A02" w:rsidRDefault="000277AF" w:rsidP="00B14A0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Значення художньої літератури для людини й людства XXI ст. Формування читача в епоху цифрових технологій. Оригінали й переклади художніх творів, їхня роль у розвитку особистості. Перекладна література як важливий складник вітчизняної культури й чинник формування української нації.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B14A02">
              <w:rPr>
                <w:rStyle w:val="a5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ТЛ </w:t>
            </w:r>
            <w:r w:rsidRPr="00B14A02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Автор, читач, художній переклад, діалог культур. 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B14A02">
              <w:rPr>
                <w:rStyle w:val="a5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ЛК</w:t>
            </w:r>
            <w:r w:rsidRPr="00B14A02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 Використання Інтернету для розширення кола читання. 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B14A02">
              <w:rPr>
                <w:rStyle w:val="a5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УС </w:t>
            </w:r>
            <w:r w:rsidRPr="00B14A02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Українські бібліотеки. Електронн</w:t>
            </w:r>
            <w:r w:rsidR="00A21590" w:rsidRPr="00B14A02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і ресурси українських бібліотек</w:t>
            </w:r>
          </w:p>
        </w:tc>
      </w:tr>
      <w:tr w:rsidR="000277AF" w:rsidTr="00A21590">
        <w:tc>
          <w:tcPr>
            <w:tcW w:w="7089" w:type="dxa"/>
            <w:gridSpan w:val="3"/>
          </w:tcPr>
          <w:p w:rsidR="000277AF" w:rsidRPr="00B14A02" w:rsidRDefault="000277AF" w:rsidP="00B76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Золоті сторінки далеких епох (</w:t>
            </w:r>
            <w:r w:rsidR="0074279D"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7 год. + 1 год. РМ</w:t>
            </w: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)</w:t>
            </w:r>
          </w:p>
        </w:tc>
      </w:tr>
      <w:tr w:rsidR="00C3056F" w:rsidRPr="00B14A02" w:rsidTr="00A21590">
        <w:tc>
          <w:tcPr>
            <w:tcW w:w="852" w:type="dxa"/>
          </w:tcPr>
          <w:p w:rsidR="00C3056F" w:rsidRPr="00B14A02" w:rsidRDefault="000277A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B14A02" w:rsidRDefault="000277AF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Стародавня Греція.</w:t>
            </w:r>
            <w:r w:rsid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Етапи й шедеври античності (огляд). Гомер «Одіссея».</w:t>
            </w:r>
            <w:r w:rsidRPr="00B14A0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Міфологічні, пригодницькі й побутові елементи в поемі.</w:t>
            </w:r>
          </w:p>
          <w:p w:rsidR="00D42F46" w:rsidRDefault="00D42F46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(ТЛ)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Міф, епічна поема</w:t>
            </w:r>
            <w:r w:rsidR="00F57DA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  <w:p w:rsidR="00F57DA0" w:rsidRPr="00F57DA0" w:rsidRDefault="00F57DA0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57DA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(ЛК)</w:t>
            </w:r>
            <w:r w:rsidRPr="00F57DA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Утілення поем Гоме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ра</w:t>
            </w:r>
            <w:r w:rsidRPr="00F57DA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у творах мистецтва</w:t>
            </w:r>
          </w:p>
        </w:tc>
      </w:tr>
      <w:tr w:rsidR="00C3056F" w:rsidTr="00A21590">
        <w:tc>
          <w:tcPr>
            <w:tcW w:w="852" w:type="dxa"/>
          </w:tcPr>
          <w:p w:rsidR="00C3056F" w:rsidRPr="00B14A02" w:rsidRDefault="00A21590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Default="00B14A02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Гомер «Одіссея».</w:t>
            </w:r>
            <w:r w:rsidRPr="00B14A0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A21590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Уславлення людського розуму, вірності, винахідливості й допитливості. Засудження беззаконня, насильства й несправедливості та </w:t>
            </w:r>
            <w:r w:rsidR="00A21590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самовпевненості й марнославства. Образ Одіссея</w:t>
            </w:r>
            <w:r w:rsidR="003002CE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F57DA0" w:rsidRPr="00F57DA0" w:rsidRDefault="00F57DA0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7DA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(УС)</w:t>
            </w:r>
            <w:r w:rsidRPr="00F57DA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Українські переклади творів. Уплив літератури античності на українську літературу.</w:t>
            </w:r>
          </w:p>
          <w:p w:rsidR="003002CE" w:rsidRPr="00B14A02" w:rsidRDefault="003002CE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(УС)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Гомерівські мотиви у творчості українських поетів</w:t>
            </w:r>
          </w:p>
        </w:tc>
      </w:tr>
      <w:tr w:rsidR="00C3056F" w:rsidTr="00A21590">
        <w:tc>
          <w:tcPr>
            <w:tcW w:w="852" w:type="dxa"/>
          </w:tcPr>
          <w:p w:rsidR="00C3056F" w:rsidRPr="00B14A02" w:rsidRDefault="00A21590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F57DA0" w:rsidRDefault="00A21590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7D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Специфіка італійського Відродження, його основні етапи, представники. Роль Данте Аліґ’єрі в історії європейської культури. Поема «Божественна комедія» як філософсько-художній синтез середньовічної культури й утілення ідей раннього Відродження</w:t>
            </w:r>
            <w:r w:rsidR="009E4FC2" w:rsidRPr="00F57D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E4FC2" w:rsidRPr="00F57DA0" w:rsidRDefault="00F57DA0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7D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(МЗ) </w:t>
            </w:r>
            <w:r w:rsidRPr="00F57DA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Історія, художня</w:t>
            </w:r>
            <w:r w:rsidRPr="00F57DA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культура</w:t>
            </w:r>
          </w:p>
        </w:tc>
      </w:tr>
      <w:tr w:rsidR="00C3056F" w:rsidTr="00A21590">
        <w:tc>
          <w:tcPr>
            <w:tcW w:w="852" w:type="dxa"/>
          </w:tcPr>
          <w:p w:rsidR="00C3056F" w:rsidRPr="00B14A02" w:rsidRDefault="00A21590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5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Default="00A21590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 xml:space="preserve">Данте Аліґ’єрі (1265 – 1321). «Божественна комедія» (Пекло, І, V).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Особливості композиції поеми. Концепція світу й людини. Алегоричний зміст образів та епізодів. Жанрова своєрідність твору</w:t>
            </w:r>
            <w:r w:rsidR="00F57D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F57DA0" w:rsidRPr="00B14A02" w:rsidRDefault="00F57DA0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DA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(УС)</w:t>
            </w:r>
            <w:r w:rsidRPr="00F57DA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Українські переклади поеми Данте. Уплив літератури Відродження на українську літературу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A21590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6</w:t>
            </w:r>
          </w:p>
        </w:tc>
        <w:tc>
          <w:tcPr>
            <w:tcW w:w="992" w:type="dxa"/>
          </w:tcPr>
          <w:p w:rsidR="00C3056F" w:rsidRPr="00B14A02" w:rsidRDefault="00B14A02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245" w:type="dxa"/>
          </w:tcPr>
          <w:p w:rsidR="00C3056F" w:rsidRPr="00B14A02" w:rsidRDefault="00DA5DB9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Ренесанс в А</w:t>
            </w:r>
            <w:r w:rsidR="009E4FC2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нглії. Здобутки й представники.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Здобутки драматургії В. Шекспіра.</w:t>
            </w:r>
            <w:r w:rsidR="009E4FC2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9E4FC2" w:rsidRPr="00B14A02"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>Філософські та моральні проблеми в трагедії «Гамлет». Провідні мотиви твору.</w:t>
            </w:r>
          </w:p>
          <w:p w:rsidR="009E4FC2" w:rsidRPr="00B14A02" w:rsidRDefault="009E4FC2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(УС)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Українські переклади творів</w:t>
            </w:r>
            <w:r w:rsidR="003002CE"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Шекспіра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. </w:t>
            </w:r>
            <w:r w:rsidR="003002CE"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експірівські мотиви у творчості українських поетів. </w:t>
            </w:r>
          </w:p>
          <w:p w:rsidR="009E4FC2" w:rsidRPr="00B14A02" w:rsidRDefault="009E4FC2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Вивчити напам’ять один із монологів Гамлета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9E4FC2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9E4FC2" w:rsidRPr="00B14A02" w:rsidRDefault="009E4FC2" w:rsidP="00B764BA">
            <w:pPr>
              <w:pStyle w:val="Default"/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B14A02">
              <w:rPr>
                <w:sz w:val="28"/>
                <w:szCs w:val="28"/>
                <w:lang w:val="uk-UA"/>
              </w:rPr>
              <w:t xml:space="preserve">Вільям Шекспір «Гамлет». </w:t>
            </w:r>
            <w:r w:rsidRPr="00B14A02">
              <w:rPr>
                <w:color w:val="auto"/>
                <w:sz w:val="28"/>
                <w:szCs w:val="28"/>
                <w:lang w:val="uk-UA"/>
              </w:rPr>
              <w:t>Художній простір (</w:t>
            </w:r>
            <w:r w:rsidRPr="00B14A02">
              <w:rPr>
                <w:i/>
                <w:color w:val="auto"/>
                <w:sz w:val="28"/>
                <w:szCs w:val="28"/>
                <w:lang w:val="uk-UA"/>
              </w:rPr>
              <w:t>данське королівство</w:t>
            </w:r>
            <w:r w:rsidRPr="00B14A02">
              <w:rPr>
                <w:color w:val="auto"/>
                <w:sz w:val="28"/>
                <w:szCs w:val="28"/>
                <w:lang w:val="uk-UA"/>
              </w:rPr>
              <w:t xml:space="preserve"> як символ). Гамлет – вічний образ світової літератури. Багатогранність шекспірівських характерів. Відкритість твору в часі, його рецепція та інтерпретації в наступні епохи. </w:t>
            </w:r>
          </w:p>
          <w:p w:rsidR="00C3056F" w:rsidRPr="00B14A02" w:rsidRDefault="009E4FC2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(ТЛ)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Вічний образ, трагедія.</w:t>
            </w:r>
          </w:p>
          <w:p w:rsidR="009E4FC2" w:rsidRPr="00B14A02" w:rsidRDefault="009E4FC2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(ЛК)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Утілення трагедії В. Шекспіра у творах мистецтва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9E4FC2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8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B14A02" w:rsidRDefault="00670F84" w:rsidP="002836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Розвиток мовлення №1</w:t>
            </w:r>
            <w:r w:rsidRPr="00B14A0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76191F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Презентація учнівських проектів (афіша, презентація, реклама, комікси) для популяризації</w:t>
            </w:r>
            <w:r w:rsidR="0076191F"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="0076191F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прочитаних творів (</w:t>
            </w:r>
            <w:r w:rsidR="00283638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усно</w:t>
            </w:r>
            <w:r w:rsidR="0076191F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76191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9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B14A02" w:rsidRDefault="0076191F" w:rsidP="00B14A0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Контрольна робота №1 з теми      «Вступ. </w:t>
            </w: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Оригінальна й перекладна література в сучасному світі</w:t>
            </w:r>
            <w:r w:rsidRPr="00B14A0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», «</w:t>
            </w: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Золоті сторінки далеких епох» </w:t>
            </w: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uk-UA"/>
              </w:rPr>
              <w:t>(тв</w:t>
            </w:r>
            <w:r w:rsidR="00802444"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uk-UA"/>
              </w:rPr>
              <w:t>ір-роздум</w:t>
            </w: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uk-UA"/>
              </w:rPr>
              <w:t>)</w:t>
            </w:r>
          </w:p>
        </w:tc>
      </w:tr>
      <w:tr w:rsidR="00F35340" w:rsidTr="00D7048E">
        <w:tc>
          <w:tcPr>
            <w:tcW w:w="7089" w:type="dxa"/>
            <w:gridSpan w:val="3"/>
          </w:tcPr>
          <w:p w:rsidR="00960DBB" w:rsidRPr="00B14A02" w:rsidRDefault="0074279D" w:rsidP="00B76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Проза й поезія пізнього романтизму та переходу</w:t>
            </w:r>
          </w:p>
          <w:p w:rsidR="00960DBB" w:rsidRPr="00B14A02" w:rsidRDefault="0074279D" w:rsidP="00960D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 до реалізму ХІХ століття </w:t>
            </w:r>
          </w:p>
          <w:p w:rsidR="00F35340" w:rsidRPr="00B14A02" w:rsidRDefault="0074279D" w:rsidP="00960D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(</w:t>
            </w:r>
            <w:r w:rsidR="00960DBB"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6 год. + 1 год. РМ + 1 год. ПЧ</w:t>
            </w:r>
            <w:r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)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74279D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10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Default="0074279D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Специфіка переходу від романтизму до реалізму.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Романтизм у Німеччині.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Е. Т. А. Гофман як представник гротескної течії романтизму. Віхи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lastRenderedPageBreak/>
              <w:t xml:space="preserve">мистецького шляху.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Протиставлення філістерів та ентузіастів як провідний конфлікт творчості Е.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Т.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Гофмана. Особливості сюжету й композиції повісті «Крихітка Цахес на прізвисько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 xml:space="preserve"> Цинобер»</w:t>
            </w:r>
            <w:r w:rsidR="00F57D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F57DA0" w:rsidRPr="00F57DA0" w:rsidRDefault="00F57DA0" w:rsidP="00B764B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57DA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(ЛК)</w:t>
            </w:r>
            <w:r w:rsidRPr="00F57DA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Утілення образів літературних творів у різних видах мистецтва</w:t>
            </w:r>
          </w:p>
        </w:tc>
        <w:bookmarkStart w:id="0" w:name="_GoBack"/>
        <w:bookmarkEnd w:id="0"/>
      </w:tr>
      <w:tr w:rsidR="009B744B" w:rsidTr="00A21590">
        <w:tc>
          <w:tcPr>
            <w:tcW w:w="852" w:type="dxa"/>
          </w:tcPr>
          <w:p w:rsidR="00C3056F" w:rsidRPr="00B14A02" w:rsidRDefault="0074279D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11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4F66C8" w:rsidRPr="00B14A02" w:rsidRDefault="004F66C8" w:rsidP="00F57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Е.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Т.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Гофман. «Крихітка Цахес на прізвисько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 xml:space="preserve"> Цинобер»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Гротескні образи. Викривальний зміст твору. Символіка.</w:t>
            </w:r>
            <w:r w:rsidRPr="00B14A0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3056F" w:rsidRPr="00B14A02" w:rsidRDefault="00B14A02" w:rsidP="00F57DA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Style w:val="a5"/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  <w:shd w:val="clear" w:color="auto" w:fill="FFFFFF"/>
                <w:lang w:val="uk-UA"/>
              </w:rPr>
              <w:t>(</w:t>
            </w:r>
            <w:r w:rsidR="004F66C8" w:rsidRPr="00B14A02">
              <w:rPr>
                <w:rStyle w:val="a5"/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  <w:shd w:val="clear" w:color="auto" w:fill="FFFFFF"/>
                <w:lang w:val="uk-UA"/>
              </w:rPr>
              <w:t>ТЛ</w:t>
            </w:r>
            <w:r>
              <w:rPr>
                <w:rStyle w:val="a5"/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  <w:shd w:val="clear" w:color="auto" w:fill="FFFFFF"/>
                <w:lang w:val="uk-UA"/>
              </w:rPr>
              <w:t>)</w:t>
            </w:r>
            <w:r w:rsidR="004F66C8" w:rsidRPr="00B14A02">
              <w:rPr>
                <w:rStyle w:val="a5"/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="004F66C8" w:rsidRPr="00B14A02">
              <w:rPr>
                <w:rStyle w:val="a5"/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 xml:space="preserve">Гротеск, фантастика, соціальна сатира 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0040BC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12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0040BC" w:rsidRPr="00B14A02" w:rsidRDefault="000040BC" w:rsidP="009B74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Урок позакласного читання №1. </w:t>
            </w:r>
          </w:p>
          <w:p w:rsidR="00C3056F" w:rsidRPr="00B14A02" w:rsidRDefault="000040BC" w:rsidP="009B7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Е. Т. А. Гофман. «Золотий горнець»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7806FB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13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B14A02" w:rsidRDefault="004F66C8" w:rsidP="00F57D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</w:pPr>
            <w:r w:rsidRPr="00B14A02"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>Школа «чистого мистецтва» в російській поезії. Лірика Ф. М. Тютчева  й А. А. Фета </w:t>
            </w:r>
            <w:r w:rsidRPr="00B14A02">
              <w:rPr>
                <w:rStyle w:val="a5"/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>(огляд).</w:t>
            </w:r>
            <w:r w:rsidR="009B744B" w:rsidRPr="00B14A02"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> </w:t>
            </w:r>
          </w:p>
          <w:p w:rsidR="00C3056F" w:rsidRPr="00B14A02" w:rsidRDefault="009B744B" w:rsidP="00F57DA0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</w:pPr>
            <w:r w:rsidRPr="00B14A02"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 xml:space="preserve">Художня </w:t>
            </w:r>
            <w:r w:rsidR="004F66C8" w:rsidRPr="00B14A02"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>довершеність творів.</w:t>
            </w:r>
            <w:r w:rsidR="004F66C8" w:rsidRPr="00B14A02">
              <w:rPr>
                <w:rFonts w:ascii="Times New Roman" w:hAnsi="Times New Roman" w:cs="Times New Roman"/>
                <w:color w:val="404040"/>
                <w:sz w:val="28"/>
                <w:szCs w:val="28"/>
                <w:lang w:val="uk-UA"/>
              </w:rPr>
              <w:br/>
            </w:r>
            <w:r w:rsidR="00B14A02">
              <w:rPr>
                <w:rStyle w:val="a5"/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  <w:shd w:val="clear" w:color="auto" w:fill="FFFFFF"/>
                <w:lang w:val="uk-UA"/>
              </w:rPr>
              <w:t>(</w:t>
            </w:r>
            <w:r w:rsidR="004F66C8" w:rsidRPr="00B14A02">
              <w:rPr>
                <w:rStyle w:val="a5"/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  <w:shd w:val="clear" w:color="auto" w:fill="FFFFFF"/>
                <w:lang w:val="uk-UA"/>
              </w:rPr>
              <w:t>ТЛ</w:t>
            </w:r>
            <w:r w:rsidR="00B14A02">
              <w:rPr>
                <w:rStyle w:val="a5"/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  <w:shd w:val="clear" w:color="auto" w:fill="FFFFFF"/>
                <w:lang w:val="uk-UA"/>
              </w:rPr>
              <w:t>)</w:t>
            </w:r>
            <w:r w:rsidR="004F66C8" w:rsidRPr="00B14A02">
              <w:rPr>
                <w:rStyle w:val="a5"/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B14A02">
              <w:rPr>
                <w:rStyle w:val="a5"/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>Психологізм</w:t>
            </w:r>
            <w:r w:rsidR="00802444" w:rsidRPr="00B14A02">
              <w:rPr>
                <w:rStyle w:val="a5"/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802444" w:rsidRPr="00B14A02" w:rsidRDefault="00802444" w:rsidP="00F57DA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(УС) 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Майстерність українських перекладачів ліричних творів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7806FB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14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B14A02" w:rsidRDefault="00B764BA" w:rsidP="009B7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Розвиток мовлення №2. </w:t>
            </w:r>
            <w:r w:rsid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Письмовий ідейно-художній аналіз</w:t>
            </w:r>
            <w:r w:rsidR="009B744B" w:rsidRP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віршів Тютчева, Фета (</w:t>
            </w:r>
            <w:r w:rsid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за вибором учителя</w:t>
            </w:r>
            <w:r w:rsidR="009B744B" w:rsidRP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)</w:t>
            </w:r>
            <w:r w:rsidR="00802444" w:rsidRPr="00B14A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802444" w:rsidRPr="00B14A02" w:rsidRDefault="00802444" w:rsidP="009B744B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(ЕК) 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Зіставлення оригіналів і перекладів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7806FB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15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B14A02" w:rsidRDefault="009B744B" w:rsidP="00802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Розвиток романтизму в США, видатні представники. Місце В. Вітмена в літературному процесі США. Особливості світобачення митця. Зв’язок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збірки «Листя трави» з історією та життям Америки.</w:t>
            </w:r>
          </w:p>
          <w:p w:rsidR="009B744B" w:rsidRPr="00B14A02" w:rsidRDefault="00A36C4B" w:rsidP="00802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Вивчити напам’ять В. Вітмен (1 уривок за вибором учня)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7806FB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16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B14A02" w:rsidRDefault="009B744B" w:rsidP="009B7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Волт Вітмен. </w:t>
            </w:r>
            <w:r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Тематика, проблематика, композиція збірки «Листя трави». Образ ліричного героя. Символи. Традиції й  художнє новаторство В. Вітмена</w:t>
            </w:r>
            <w:r w:rsidR="00A36C4B" w:rsidRPr="00B14A0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36C4B" w:rsidRPr="00B14A02" w:rsidRDefault="00A36C4B" w:rsidP="009B744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(ТЛ) 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</w:rPr>
              <w:t>Верлібр.</w:t>
            </w:r>
          </w:p>
          <w:p w:rsidR="00A36C4B" w:rsidRPr="00B14A02" w:rsidRDefault="00802444" w:rsidP="009B744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(УС) </w:t>
            </w:r>
            <w:r w:rsidRPr="00B14A0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Майстерність українських перекладачів ліричних творів. Уплив В. Вітмена на українську поезію</w:t>
            </w:r>
          </w:p>
        </w:tc>
      </w:tr>
      <w:tr w:rsidR="009B744B" w:rsidTr="00A21590">
        <w:tc>
          <w:tcPr>
            <w:tcW w:w="852" w:type="dxa"/>
          </w:tcPr>
          <w:p w:rsidR="00C3056F" w:rsidRPr="00B14A02" w:rsidRDefault="007806FB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17</w:t>
            </w:r>
          </w:p>
        </w:tc>
        <w:tc>
          <w:tcPr>
            <w:tcW w:w="992" w:type="dxa"/>
          </w:tcPr>
          <w:p w:rsidR="00C3056F" w:rsidRPr="00B14A02" w:rsidRDefault="00C3056F" w:rsidP="00C3056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:rsidR="00C3056F" w:rsidRPr="00B14A02" w:rsidRDefault="007806FB" w:rsidP="00B14A0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B14A0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Контрольна робота №2</w:t>
            </w:r>
            <w:r w:rsidR="00802444" w:rsidRPr="00B14A0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 теми «</w:t>
            </w:r>
            <w:r w:rsidR="00802444"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Проза й поезія пізнього романтизму та переходу до реалізму ХІХ століття» </w:t>
            </w:r>
            <w:r w:rsidR="00802444" w:rsidRPr="00B14A02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uk-UA"/>
              </w:rPr>
              <w:t>(тести)</w:t>
            </w:r>
          </w:p>
        </w:tc>
      </w:tr>
    </w:tbl>
    <w:p w:rsidR="00C3056F" w:rsidRPr="00C3056F" w:rsidRDefault="00C3056F" w:rsidP="00C3056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sectPr w:rsidR="00C3056F" w:rsidRPr="00C3056F" w:rsidSect="00215499">
      <w:pgSz w:w="8419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499"/>
    <w:rsid w:val="000040BC"/>
    <w:rsid w:val="000277AF"/>
    <w:rsid w:val="00215499"/>
    <w:rsid w:val="00283638"/>
    <w:rsid w:val="003002CE"/>
    <w:rsid w:val="00322122"/>
    <w:rsid w:val="004E1A98"/>
    <w:rsid w:val="004F66C8"/>
    <w:rsid w:val="00670F84"/>
    <w:rsid w:val="0074279D"/>
    <w:rsid w:val="0076191F"/>
    <w:rsid w:val="007806FB"/>
    <w:rsid w:val="00802444"/>
    <w:rsid w:val="00960DBB"/>
    <w:rsid w:val="009B744B"/>
    <w:rsid w:val="009E4FC2"/>
    <w:rsid w:val="00A21590"/>
    <w:rsid w:val="00A36C4B"/>
    <w:rsid w:val="00B14A02"/>
    <w:rsid w:val="00B764BA"/>
    <w:rsid w:val="00BF06AC"/>
    <w:rsid w:val="00C3056F"/>
    <w:rsid w:val="00D42F46"/>
    <w:rsid w:val="00DA28FB"/>
    <w:rsid w:val="00DA5DB9"/>
    <w:rsid w:val="00F35340"/>
    <w:rsid w:val="00F57DA0"/>
    <w:rsid w:val="00FC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7E1BF"/>
  <w15:chartTrackingRefBased/>
  <w15:docId w15:val="{85809E84-6756-4E0D-9C6D-3C61A5818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42A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FC1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14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FC142A"/>
    <w:rPr>
      <w:color w:val="0000FF"/>
      <w:u w:val="single"/>
    </w:rPr>
  </w:style>
  <w:style w:type="table" w:styleId="a4">
    <w:name w:val="Table Grid"/>
    <w:basedOn w:val="a1"/>
    <w:uiPriority w:val="39"/>
    <w:rsid w:val="00C30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0277AF"/>
    <w:rPr>
      <w:i/>
      <w:iCs/>
    </w:rPr>
  </w:style>
  <w:style w:type="paragraph" w:customStyle="1" w:styleId="Default">
    <w:name w:val="Default"/>
    <w:uiPriority w:val="99"/>
    <w:rsid w:val="009E4F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27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3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D2EDA-FB6C-4C0F-BBB0-075A60235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Шура</dc:creator>
  <cp:keywords/>
  <dc:description/>
  <cp:lastModifiedBy>Шура</cp:lastModifiedBy>
  <cp:revision>21</cp:revision>
  <dcterms:created xsi:type="dcterms:W3CDTF">2018-09-01T18:45:00Z</dcterms:created>
  <dcterms:modified xsi:type="dcterms:W3CDTF">2018-09-02T17:20:00Z</dcterms:modified>
</cp:coreProperties>
</file>